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04ED" w:rsidRDefault="003E04ED" w:rsidP="003E04ED">
      <w:pPr>
        <w:spacing w:line="360" w:lineRule="auto"/>
        <w:jc w:val="center"/>
        <w:rPr>
          <w:rFonts w:ascii="黑体" w:eastAsia="黑体" w:hAnsi="黑体" w:cs="黑体"/>
          <w:b/>
          <w:sz w:val="44"/>
          <w:szCs w:val="44"/>
        </w:rPr>
      </w:pPr>
      <w:r>
        <w:rPr>
          <w:rFonts w:ascii="黑体" w:eastAsia="黑体" w:hAnsi="黑体" w:cs="黑体" w:hint="eastAsia"/>
          <w:b/>
          <w:sz w:val="44"/>
          <w:szCs w:val="44"/>
        </w:rPr>
        <w:t>温州大学学术型硕士研究生培养方案</w:t>
      </w:r>
    </w:p>
    <w:p w:rsidR="003E04ED" w:rsidRDefault="003E04ED" w:rsidP="003E04ED">
      <w:pPr>
        <w:spacing w:line="360" w:lineRule="auto"/>
        <w:jc w:val="center"/>
        <w:rPr>
          <w:b/>
          <w:sz w:val="30"/>
          <w:szCs w:val="36"/>
          <w:u w:val="single"/>
        </w:rPr>
      </w:pPr>
      <w:r>
        <w:rPr>
          <w:rFonts w:hint="eastAsia"/>
          <w:b/>
          <w:sz w:val="30"/>
          <w:szCs w:val="30"/>
          <w:u w:val="single"/>
        </w:rPr>
        <w:t>化学与材料工程</w:t>
      </w:r>
      <w:r>
        <w:rPr>
          <w:rFonts w:hint="eastAsia"/>
          <w:b/>
          <w:sz w:val="30"/>
          <w:szCs w:val="30"/>
        </w:rPr>
        <w:t>学院</w:t>
      </w:r>
      <w:r>
        <w:rPr>
          <w:rFonts w:hint="eastAsia"/>
          <w:b/>
          <w:sz w:val="30"/>
          <w:szCs w:val="30"/>
        </w:rPr>
        <w:t xml:space="preserve">  </w:t>
      </w:r>
      <w:r>
        <w:rPr>
          <w:rFonts w:hint="eastAsia"/>
          <w:b/>
          <w:sz w:val="30"/>
          <w:szCs w:val="30"/>
          <w:u w:val="single"/>
        </w:rPr>
        <w:t>化学</w:t>
      </w:r>
      <w:r>
        <w:rPr>
          <w:rFonts w:hint="eastAsia"/>
          <w:b/>
          <w:sz w:val="30"/>
          <w:szCs w:val="36"/>
        </w:rPr>
        <w:t>学科</w:t>
      </w:r>
      <w:r>
        <w:rPr>
          <w:rFonts w:hint="eastAsia"/>
          <w:b/>
          <w:sz w:val="30"/>
          <w:szCs w:val="36"/>
        </w:rPr>
        <w:t xml:space="preserve"> </w:t>
      </w:r>
      <w:r>
        <w:rPr>
          <w:rFonts w:hint="eastAsia"/>
          <w:b/>
          <w:sz w:val="30"/>
          <w:szCs w:val="30"/>
        </w:rPr>
        <w:t xml:space="preserve"> </w:t>
      </w:r>
      <w:r>
        <w:rPr>
          <w:rFonts w:hint="eastAsia"/>
          <w:b/>
          <w:sz w:val="30"/>
          <w:szCs w:val="30"/>
          <w:u w:val="single"/>
        </w:rPr>
        <w:t>0703</w:t>
      </w:r>
      <w:r>
        <w:rPr>
          <w:rFonts w:hint="eastAsia"/>
          <w:b/>
          <w:sz w:val="30"/>
          <w:szCs w:val="36"/>
        </w:rPr>
        <w:t>（代码）</w:t>
      </w:r>
    </w:p>
    <w:p w:rsidR="003E04ED" w:rsidRDefault="003E04ED" w:rsidP="00115024">
      <w:pPr>
        <w:spacing w:beforeLines="100" w:afterLines="100" w:line="360" w:lineRule="auto"/>
        <w:jc w:val="center"/>
        <w:rPr>
          <w:b/>
          <w:sz w:val="30"/>
          <w:szCs w:val="44"/>
        </w:rPr>
      </w:pPr>
      <w:r>
        <w:rPr>
          <w:rFonts w:hint="eastAsia"/>
          <w:b/>
          <w:sz w:val="30"/>
          <w:szCs w:val="36"/>
        </w:rPr>
        <w:t>一级学科：化</w:t>
      </w:r>
      <w:r>
        <w:rPr>
          <w:rFonts w:hint="eastAsia"/>
          <w:b/>
          <w:sz w:val="30"/>
          <w:szCs w:val="36"/>
        </w:rPr>
        <w:t xml:space="preserve"> </w:t>
      </w:r>
      <w:r>
        <w:rPr>
          <w:rFonts w:hint="eastAsia"/>
          <w:b/>
          <w:sz w:val="30"/>
          <w:szCs w:val="36"/>
        </w:rPr>
        <w:t>学</w:t>
      </w:r>
    </w:p>
    <w:p w:rsidR="003E04ED" w:rsidRDefault="003E04ED" w:rsidP="003E04ED">
      <w:pPr>
        <w:spacing w:line="460" w:lineRule="exact"/>
        <w:ind w:firstLineChars="200" w:firstLine="562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 xml:space="preserve">一、培养目标 </w:t>
      </w:r>
    </w:p>
    <w:p w:rsidR="003E04ED" w:rsidRDefault="003E04ED" w:rsidP="003E04ED">
      <w:pPr>
        <w:pStyle w:val="a5"/>
        <w:adjustRightInd w:val="0"/>
        <w:snapToGrid w:val="0"/>
        <w:spacing w:after="0" w:line="460" w:lineRule="exact"/>
        <w:ind w:leftChars="0" w:left="0" w:firstLineChars="200" w:firstLine="560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培养我国现代化建设事业需要的，德、智、体全面发展的，具有坚实而系统的理论基础和专业知识，严谨的科学态度和优良学风，从事化学专业研究和教学的高层次创新型人才。基本要求如下：</w:t>
      </w:r>
    </w:p>
    <w:p w:rsidR="003E04ED" w:rsidRDefault="003E04ED" w:rsidP="003E04ED">
      <w:pPr>
        <w:pStyle w:val="a5"/>
        <w:adjustRightInd w:val="0"/>
        <w:snapToGrid w:val="0"/>
        <w:spacing w:after="0" w:line="460" w:lineRule="exact"/>
        <w:ind w:leftChars="0" w:left="0" w:firstLineChars="200" w:firstLine="560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1</w:t>
      </w:r>
      <w:r>
        <w:rPr>
          <w:rFonts w:eastAsia="仿宋_GB2312" w:hint="eastAsia"/>
          <w:kern w:val="0"/>
          <w:sz w:val="28"/>
          <w:szCs w:val="28"/>
        </w:rPr>
        <w:t>、政治立场坚定，拥护党的基本路线，努力学习和掌握马列主义、毛泽东思想、邓小平理论和“三个代表”重要思想，深入学习实践科学发展观，树立正确的世界观、人生观和价值观；“敬业、博学、求实、创新”，遵纪守法，学风严谨，品行端正，有较强的事业心和献身精神，积极为社会主义现代化建设和全面建设小康社会服务。</w:t>
      </w:r>
    </w:p>
    <w:p w:rsidR="003E04ED" w:rsidRDefault="003E04ED" w:rsidP="003E04ED">
      <w:pPr>
        <w:pStyle w:val="a5"/>
        <w:adjustRightInd w:val="0"/>
        <w:snapToGrid w:val="0"/>
        <w:spacing w:after="0" w:line="460" w:lineRule="exact"/>
        <w:ind w:leftChars="0" w:left="0" w:firstLineChars="200" w:firstLine="560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2</w:t>
      </w:r>
      <w:r>
        <w:rPr>
          <w:rFonts w:eastAsia="仿宋_GB2312" w:hint="eastAsia"/>
          <w:kern w:val="0"/>
          <w:sz w:val="28"/>
          <w:szCs w:val="28"/>
        </w:rPr>
        <w:t>、在本学科内掌握坚实的基础理论和系统的专业知识，具有较强的从事教学、科研等实际工作的能力。</w:t>
      </w:r>
    </w:p>
    <w:p w:rsidR="003E04ED" w:rsidRDefault="003E04ED" w:rsidP="003E04ED">
      <w:pPr>
        <w:pStyle w:val="a5"/>
        <w:adjustRightInd w:val="0"/>
        <w:snapToGrid w:val="0"/>
        <w:spacing w:after="0" w:line="460" w:lineRule="exact"/>
        <w:ind w:leftChars="0" w:left="0" w:firstLineChars="200" w:firstLine="560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3</w:t>
      </w:r>
      <w:r>
        <w:rPr>
          <w:rFonts w:eastAsia="仿宋_GB2312" w:hint="eastAsia"/>
          <w:kern w:val="0"/>
          <w:sz w:val="28"/>
          <w:szCs w:val="28"/>
        </w:rPr>
        <w:t>、掌握一门外国语，能较为熟练地运用一门外国语查阅本专业相关资料、撰写论文摘要；具有较强的语言表达和沟通能力，能够独立地进行学术交流；能较熟练地使用计算机和网络，具有较强的信息检索能力。</w:t>
      </w:r>
    </w:p>
    <w:p w:rsidR="003E04ED" w:rsidRDefault="003E04ED" w:rsidP="003E04ED">
      <w:pPr>
        <w:pStyle w:val="a5"/>
        <w:adjustRightInd w:val="0"/>
        <w:snapToGrid w:val="0"/>
        <w:spacing w:after="0" w:line="460" w:lineRule="exact"/>
        <w:ind w:leftChars="0" w:left="0" w:firstLineChars="200" w:firstLine="560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4</w:t>
      </w:r>
      <w:r>
        <w:rPr>
          <w:rFonts w:eastAsia="仿宋_GB2312" w:hint="eastAsia"/>
          <w:kern w:val="0"/>
          <w:sz w:val="28"/>
          <w:szCs w:val="28"/>
        </w:rPr>
        <w:t>、具有较高的科学素养和健康的身心素质。</w:t>
      </w:r>
    </w:p>
    <w:p w:rsidR="003E04ED" w:rsidRDefault="003E04ED" w:rsidP="003E04ED">
      <w:pPr>
        <w:pStyle w:val="a5"/>
        <w:adjustRightInd w:val="0"/>
        <w:snapToGrid w:val="0"/>
        <w:spacing w:after="0" w:line="460" w:lineRule="exact"/>
        <w:ind w:leftChars="0" w:left="0" w:firstLineChars="200" w:firstLine="562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二、研究方向</w:t>
      </w:r>
    </w:p>
    <w:p w:rsidR="003E04ED" w:rsidRDefault="003E04ED" w:rsidP="003E04ED">
      <w:pPr>
        <w:pStyle w:val="a5"/>
        <w:adjustRightInd w:val="0"/>
        <w:snapToGrid w:val="0"/>
        <w:spacing w:after="0" w:line="460" w:lineRule="exact"/>
        <w:ind w:leftChars="0" w:left="0" w:firstLineChars="200" w:firstLine="560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根据社会需求和学科特色，本专业设置五个二级学科。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8"/>
        <w:gridCol w:w="1478"/>
        <w:gridCol w:w="1315"/>
        <w:gridCol w:w="5943"/>
      </w:tblGrid>
      <w:tr w:rsidR="003E04ED" w:rsidTr="00462C40">
        <w:trPr>
          <w:trHeight w:val="777"/>
          <w:tblHeader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pStyle w:val="a5"/>
              <w:adjustRightInd w:val="0"/>
              <w:snapToGrid w:val="0"/>
              <w:spacing w:after="0" w:line="460" w:lineRule="exact"/>
              <w:ind w:leftChars="0" w:left="0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pStyle w:val="a5"/>
              <w:adjustRightInd w:val="0"/>
              <w:snapToGrid w:val="0"/>
              <w:spacing w:after="0" w:line="460" w:lineRule="exact"/>
              <w:ind w:leftChars="0" w:left="0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二级学科名称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pStyle w:val="a5"/>
              <w:adjustRightInd w:val="0"/>
              <w:snapToGrid w:val="0"/>
              <w:spacing w:after="0" w:line="460" w:lineRule="exact"/>
              <w:ind w:leftChars="0" w:left="0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学科</w:t>
            </w:r>
          </w:p>
          <w:p w:rsidR="003E04ED" w:rsidRDefault="003E04ED" w:rsidP="00462C40">
            <w:pPr>
              <w:pStyle w:val="a5"/>
              <w:adjustRightInd w:val="0"/>
              <w:snapToGrid w:val="0"/>
              <w:spacing w:after="0" w:line="460" w:lineRule="exact"/>
              <w:ind w:leftChars="0" w:left="0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代码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pStyle w:val="a5"/>
              <w:adjustRightInd w:val="0"/>
              <w:snapToGrid w:val="0"/>
              <w:spacing w:after="0" w:line="460" w:lineRule="exact"/>
              <w:jc w:val="center"/>
              <w:rPr>
                <w:rFonts w:eastAsia="仿宋_GB2312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kern w:val="0"/>
                <w:sz w:val="28"/>
                <w:szCs w:val="28"/>
              </w:rPr>
              <w:t>本学科的主要研究方向</w:t>
            </w:r>
          </w:p>
        </w:tc>
      </w:tr>
      <w:tr w:rsidR="003E04ED" w:rsidTr="00462C40">
        <w:trPr>
          <w:trHeight w:val="503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pStyle w:val="a5"/>
              <w:adjustRightInd w:val="0"/>
              <w:snapToGrid w:val="0"/>
              <w:spacing w:after="0" w:line="460" w:lineRule="exact"/>
              <w:ind w:leftChars="0" w:left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adjustRightInd w:val="0"/>
              <w:snapToGrid w:val="0"/>
              <w:spacing w:line="4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无机化学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adjustRightInd w:val="0"/>
              <w:snapToGrid w:val="0"/>
              <w:spacing w:line="4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070301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widowControl/>
              <w:spacing w:line="400" w:lineRule="exact"/>
              <w:jc w:val="lef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1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）碳材料化学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 xml:space="preserve"> 2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）半导体材料化学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 xml:space="preserve"> 3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）无机合成化学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 xml:space="preserve"> 4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）功能配位化学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5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）无机纳米材料化学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 xml:space="preserve"> 6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）超分子化学</w:t>
            </w:r>
          </w:p>
        </w:tc>
      </w:tr>
      <w:tr w:rsidR="003E04ED" w:rsidTr="00462C40">
        <w:trPr>
          <w:trHeight w:val="569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pStyle w:val="a5"/>
              <w:adjustRightInd w:val="0"/>
              <w:snapToGrid w:val="0"/>
              <w:spacing w:after="0" w:line="460" w:lineRule="exact"/>
              <w:ind w:leftChars="0" w:left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adjustRightInd w:val="0"/>
              <w:snapToGrid w:val="0"/>
              <w:spacing w:line="4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分析化学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adjustRightInd w:val="0"/>
              <w:snapToGrid w:val="0"/>
              <w:spacing w:line="4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070302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widowControl/>
              <w:spacing w:line="400" w:lineRule="exact"/>
              <w:jc w:val="lef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spacing w:val="-6"/>
                <w:kern w:val="0"/>
                <w:sz w:val="28"/>
                <w:szCs w:val="28"/>
              </w:rPr>
              <w:t>1</w:t>
            </w:r>
            <w:r>
              <w:rPr>
                <w:rFonts w:eastAsia="仿宋_GB2312" w:hint="eastAsia"/>
                <w:spacing w:val="-6"/>
                <w:kern w:val="0"/>
                <w:sz w:val="28"/>
                <w:szCs w:val="28"/>
              </w:rPr>
              <w:t>）现代分离科学与技术</w:t>
            </w:r>
            <w:r>
              <w:rPr>
                <w:rFonts w:eastAsia="仿宋_GB2312" w:hint="eastAsia"/>
                <w:spacing w:val="-6"/>
                <w:kern w:val="0"/>
                <w:sz w:val="28"/>
                <w:szCs w:val="28"/>
              </w:rPr>
              <w:t xml:space="preserve"> 2</w:t>
            </w:r>
            <w:r>
              <w:rPr>
                <w:rFonts w:eastAsia="仿宋_GB2312" w:hint="eastAsia"/>
                <w:spacing w:val="-6"/>
                <w:kern w:val="0"/>
                <w:sz w:val="28"/>
                <w:szCs w:val="28"/>
              </w:rPr>
              <w:t>）痕量分析</w:t>
            </w:r>
            <w:r>
              <w:rPr>
                <w:rFonts w:eastAsia="仿宋_GB2312" w:hint="eastAsia"/>
                <w:spacing w:val="-6"/>
                <w:kern w:val="0"/>
                <w:sz w:val="28"/>
                <w:szCs w:val="28"/>
              </w:rPr>
              <w:t xml:space="preserve"> 3</w:t>
            </w:r>
            <w:r>
              <w:rPr>
                <w:rFonts w:eastAsia="仿宋_GB2312" w:hint="eastAsia"/>
                <w:spacing w:val="-6"/>
                <w:kern w:val="0"/>
                <w:sz w:val="28"/>
                <w:szCs w:val="28"/>
              </w:rPr>
              <w:t>）电分析化学</w:t>
            </w:r>
            <w:r>
              <w:rPr>
                <w:rFonts w:eastAsia="仿宋_GB2312" w:hint="eastAsia"/>
                <w:spacing w:val="-6"/>
                <w:kern w:val="0"/>
                <w:sz w:val="28"/>
                <w:szCs w:val="28"/>
              </w:rPr>
              <w:t xml:space="preserve"> 4</w:t>
            </w:r>
            <w:r>
              <w:rPr>
                <w:rFonts w:eastAsia="仿宋_GB2312" w:hint="eastAsia"/>
                <w:spacing w:val="-6"/>
                <w:kern w:val="0"/>
                <w:sz w:val="28"/>
                <w:szCs w:val="28"/>
              </w:rPr>
              <w:t>）生物传感器</w:t>
            </w:r>
            <w:r>
              <w:rPr>
                <w:rFonts w:eastAsia="仿宋_GB2312" w:hint="eastAsia"/>
                <w:spacing w:val="-6"/>
                <w:kern w:val="0"/>
                <w:sz w:val="28"/>
                <w:szCs w:val="28"/>
              </w:rPr>
              <w:t>5</w:t>
            </w:r>
            <w:r>
              <w:rPr>
                <w:rFonts w:eastAsia="仿宋_GB2312" w:hint="eastAsia"/>
                <w:spacing w:val="-6"/>
                <w:kern w:val="0"/>
                <w:sz w:val="28"/>
                <w:szCs w:val="28"/>
              </w:rPr>
              <w:t>）环境污染物分析与控制</w:t>
            </w:r>
          </w:p>
        </w:tc>
      </w:tr>
      <w:tr w:rsidR="003E04ED" w:rsidTr="00462C40">
        <w:trPr>
          <w:trHeight w:val="879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pStyle w:val="a5"/>
              <w:adjustRightInd w:val="0"/>
              <w:snapToGrid w:val="0"/>
              <w:spacing w:after="0" w:line="460" w:lineRule="exact"/>
              <w:ind w:leftChars="0" w:left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lastRenderedPageBreak/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adjustRightInd w:val="0"/>
              <w:snapToGrid w:val="0"/>
              <w:spacing w:line="4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有机化学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adjustRightInd w:val="0"/>
              <w:snapToGrid w:val="0"/>
              <w:spacing w:line="4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070303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widowControl/>
              <w:spacing w:line="460" w:lineRule="exact"/>
              <w:jc w:val="lef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1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）有机合成化学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2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）天然有机化学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3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）药物合成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4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）物理有机化学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5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）金属与元素有机化学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6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）不对称合成</w:t>
            </w:r>
          </w:p>
        </w:tc>
      </w:tr>
      <w:tr w:rsidR="003E04ED" w:rsidTr="00462C40">
        <w:trPr>
          <w:trHeight w:val="890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pStyle w:val="a5"/>
              <w:adjustRightInd w:val="0"/>
              <w:snapToGrid w:val="0"/>
              <w:spacing w:after="0" w:line="460" w:lineRule="exact"/>
              <w:ind w:leftChars="0" w:left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adjustRightInd w:val="0"/>
              <w:snapToGrid w:val="0"/>
              <w:spacing w:line="4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物理化学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adjustRightInd w:val="0"/>
              <w:snapToGrid w:val="0"/>
              <w:spacing w:line="4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070304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widowControl/>
              <w:spacing w:line="460" w:lineRule="exact"/>
              <w:ind w:left="3377" w:hangingChars="1206" w:hanging="3377"/>
              <w:jc w:val="lef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1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）燃料电池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 xml:space="preserve"> 2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）太阳能电池与太阳能利用</w:t>
            </w:r>
          </w:p>
          <w:p w:rsidR="003E04ED" w:rsidRDefault="003E04ED" w:rsidP="00462C40">
            <w:pPr>
              <w:widowControl/>
              <w:spacing w:line="460" w:lineRule="exact"/>
              <w:ind w:left="3377" w:hangingChars="1206" w:hanging="3377"/>
              <w:jc w:val="lef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3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）光催化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4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）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LED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材料</w:t>
            </w:r>
          </w:p>
          <w:p w:rsidR="003E04ED" w:rsidRDefault="003E04ED" w:rsidP="00462C40">
            <w:pPr>
              <w:widowControl/>
              <w:spacing w:line="460" w:lineRule="exact"/>
              <w:jc w:val="lef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5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）微纳结构材料物理化学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6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）药物分子设计与筛选</w:t>
            </w:r>
          </w:p>
        </w:tc>
      </w:tr>
      <w:tr w:rsidR="003E04ED" w:rsidTr="00462C40">
        <w:trPr>
          <w:trHeight w:val="890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pStyle w:val="a5"/>
              <w:adjustRightInd w:val="0"/>
              <w:snapToGrid w:val="0"/>
              <w:spacing w:after="0" w:line="460" w:lineRule="exact"/>
              <w:ind w:leftChars="0" w:left="0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adjustRightInd w:val="0"/>
              <w:snapToGrid w:val="0"/>
              <w:spacing w:line="4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高分子化学与物理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adjustRightInd w:val="0"/>
              <w:snapToGrid w:val="0"/>
              <w:spacing w:line="460" w:lineRule="exact"/>
              <w:jc w:val="center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070305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widowControl/>
              <w:spacing w:line="460" w:lineRule="exact"/>
              <w:jc w:val="left"/>
              <w:rPr>
                <w:rFonts w:eastAsia="仿宋_GB2312"/>
                <w:kern w:val="0"/>
                <w:sz w:val="28"/>
                <w:szCs w:val="28"/>
              </w:rPr>
            </w:pPr>
            <w:r>
              <w:rPr>
                <w:rFonts w:eastAsia="仿宋_GB2312" w:hint="eastAsia"/>
                <w:kern w:val="0"/>
                <w:sz w:val="28"/>
                <w:szCs w:val="28"/>
              </w:rPr>
              <w:t>1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）功能高分子材料合成与应用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 xml:space="preserve"> 2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）高分子材料加工工艺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 xml:space="preserve"> 3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）高分子助剂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4</w:t>
            </w:r>
            <w:r>
              <w:rPr>
                <w:rFonts w:eastAsia="仿宋_GB2312" w:hint="eastAsia"/>
                <w:kern w:val="0"/>
                <w:sz w:val="28"/>
                <w:szCs w:val="28"/>
              </w:rPr>
              <w:t>）药用高分子材料</w:t>
            </w:r>
          </w:p>
        </w:tc>
      </w:tr>
    </w:tbl>
    <w:p w:rsidR="003E04ED" w:rsidRDefault="003E04ED" w:rsidP="003E04ED">
      <w:pPr>
        <w:spacing w:line="460" w:lineRule="exact"/>
        <w:ind w:left="540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t>三、学制</w:t>
      </w:r>
    </w:p>
    <w:p w:rsidR="003E04ED" w:rsidRDefault="003E04ED" w:rsidP="003E04ED">
      <w:pPr>
        <w:widowControl/>
        <w:adjustRightInd w:val="0"/>
        <w:snapToGrid w:val="0"/>
        <w:spacing w:line="460" w:lineRule="exact"/>
        <w:ind w:firstLineChars="200" w:firstLine="560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 w:hint="eastAsia"/>
          <w:kern w:val="0"/>
          <w:sz w:val="28"/>
          <w:szCs w:val="28"/>
        </w:rPr>
        <w:t>全日制攻读硕士学位研究生学习年限为三年。硕士生应在规定的学习期限内完成培养计划要求的课程和学位论文，修满学分，按期毕业；对于品学兼优、提前完成培养计划、修满学分并以第一作者身份（导师第一作者时，研究生必须为第二作者，均以录用为准）在</w:t>
      </w:r>
      <w:r>
        <w:rPr>
          <w:rFonts w:eastAsia="仿宋_GB2312" w:hint="eastAsia"/>
          <w:kern w:val="0"/>
          <w:sz w:val="28"/>
          <w:szCs w:val="28"/>
        </w:rPr>
        <w:t>SCI</w:t>
      </w:r>
      <w:r>
        <w:rPr>
          <w:rFonts w:eastAsia="仿宋_GB2312" w:hint="eastAsia"/>
          <w:kern w:val="0"/>
          <w:sz w:val="28"/>
          <w:szCs w:val="28"/>
        </w:rPr>
        <w:t>核心期刊发表</w:t>
      </w:r>
      <w:r>
        <w:rPr>
          <w:rFonts w:eastAsia="仿宋_GB2312" w:hint="eastAsia"/>
          <w:kern w:val="0"/>
          <w:sz w:val="28"/>
          <w:szCs w:val="28"/>
        </w:rPr>
        <w:t>2</w:t>
      </w:r>
      <w:r>
        <w:rPr>
          <w:rFonts w:eastAsia="仿宋_GB2312" w:hint="eastAsia"/>
          <w:kern w:val="0"/>
          <w:sz w:val="28"/>
          <w:szCs w:val="28"/>
        </w:rPr>
        <w:t>篇以上论文可申请提前毕业。</w:t>
      </w:r>
    </w:p>
    <w:p w:rsidR="00DF67FD" w:rsidRDefault="00DF67FD" w:rsidP="003E04ED">
      <w:pPr>
        <w:widowControl/>
        <w:adjustRightInd w:val="0"/>
        <w:snapToGrid w:val="0"/>
        <w:spacing w:line="460" w:lineRule="exact"/>
        <w:ind w:firstLineChars="200" w:firstLine="560"/>
        <w:jc w:val="left"/>
        <w:rPr>
          <w:rFonts w:eastAsia="仿宋_GB2312"/>
          <w:kern w:val="0"/>
          <w:sz w:val="28"/>
          <w:szCs w:val="28"/>
        </w:rPr>
      </w:pPr>
    </w:p>
    <w:p w:rsidR="00DF67FD" w:rsidRDefault="00DF67FD" w:rsidP="003E04ED">
      <w:pPr>
        <w:widowControl/>
        <w:adjustRightInd w:val="0"/>
        <w:snapToGrid w:val="0"/>
        <w:spacing w:line="460" w:lineRule="exact"/>
        <w:ind w:firstLineChars="200" w:firstLine="560"/>
        <w:jc w:val="left"/>
        <w:rPr>
          <w:rFonts w:eastAsia="仿宋_GB2312"/>
          <w:kern w:val="0"/>
          <w:sz w:val="28"/>
          <w:szCs w:val="28"/>
        </w:rPr>
      </w:pPr>
    </w:p>
    <w:p w:rsidR="00DF67FD" w:rsidRDefault="00DF67FD" w:rsidP="003E04ED">
      <w:pPr>
        <w:widowControl/>
        <w:adjustRightInd w:val="0"/>
        <w:snapToGrid w:val="0"/>
        <w:spacing w:line="460" w:lineRule="exact"/>
        <w:ind w:firstLineChars="200" w:firstLine="560"/>
        <w:jc w:val="left"/>
        <w:rPr>
          <w:rFonts w:eastAsia="仿宋_GB2312"/>
          <w:kern w:val="0"/>
          <w:sz w:val="28"/>
          <w:szCs w:val="28"/>
        </w:rPr>
      </w:pPr>
    </w:p>
    <w:p w:rsidR="00DF67FD" w:rsidRDefault="00DF67FD" w:rsidP="003E04ED">
      <w:pPr>
        <w:widowControl/>
        <w:adjustRightInd w:val="0"/>
        <w:snapToGrid w:val="0"/>
        <w:spacing w:line="460" w:lineRule="exact"/>
        <w:ind w:firstLineChars="200" w:firstLine="560"/>
        <w:jc w:val="left"/>
        <w:rPr>
          <w:rFonts w:eastAsia="仿宋_GB2312"/>
          <w:kern w:val="0"/>
          <w:sz w:val="28"/>
          <w:szCs w:val="28"/>
        </w:rPr>
      </w:pPr>
    </w:p>
    <w:p w:rsidR="00DF67FD" w:rsidRDefault="00DF67FD" w:rsidP="003E04ED">
      <w:pPr>
        <w:widowControl/>
        <w:adjustRightInd w:val="0"/>
        <w:snapToGrid w:val="0"/>
        <w:spacing w:line="460" w:lineRule="exact"/>
        <w:ind w:firstLineChars="200" w:firstLine="560"/>
        <w:jc w:val="left"/>
        <w:rPr>
          <w:rFonts w:eastAsia="仿宋_GB2312"/>
          <w:kern w:val="0"/>
          <w:sz w:val="28"/>
          <w:szCs w:val="28"/>
        </w:rPr>
      </w:pPr>
    </w:p>
    <w:p w:rsidR="00DF67FD" w:rsidRDefault="00DF67FD" w:rsidP="003E04ED">
      <w:pPr>
        <w:widowControl/>
        <w:adjustRightInd w:val="0"/>
        <w:snapToGrid w:val="0"/>
        <w:spacing w:line="460" w:lineRule="exact"/>
        <w:ind w:firstLineChars="200" w:firstLine="560"/>
        <w:jc w:val="left"/>
        <w:rPr>
          <w:rFonts w:eastAsia="仿宋_GB2312"/>
          <w:kern w:val="0"/>
          <w:sz w:val="28"/>
          <w:szCs w:val="28"/>
        </w:rPr>
      </w:pPr>
    </w:p>
    <w:p w:rsidR="00DF67FD" w:rsidRDefault="00DF67FD" w:rsidP="003E04ED">
      <w:pPr>
        <w:widowControl/>
        <w:adjustRightInd w:val="0"/>
        <w:snapToGrid w:val="0"/>
        <w:spacing w:line="460" w:lineRule="exact"/>
        <w:ind w:firstLineChars="200" w:firstLine="560"/>
        <w:jc w:val="left"/>
        <w:rPr>
          <w:rFonts w:eastAsia="仿宋_GB2312"/>
          <w:kern w:val="0"/>
          <w:sz w:val="28"/>
          <w:szCs w:val="28"/>
        </w:rPr>
      </w:pPr>
    </w:p>
    <w:p w:rsidR="00DF67FD" w:rsidRDefault="00DF67FD" w:rsidP="003E04ED">
      <w:pPr>
        <w:widowControl/>
        <w:adjustRightInd w:val="0"/>
        <w:snapToGrid w:val="0"/>
        <w:spacing w:line="460" w:lineRule="exact"/>
        <w:ind w:firstLineChars="200" w:firstLine="560"/>
        <w:jc w:val="left"/>
        <w:rPr>
          <w:rFonts w:eastAsia="仿宋_GB2312"/>
          <w:kern w:val="0"/>
          <w:sz w:val="28"/>
          <w:szCs w:val="28"/>
        </w:rPr>
      </w:pPr>
    </w:p>
    <w:p w:rsidR="00DF67FD" w:rsidRDefault="00DF67FD" w:rsidP="003E04ED">
      <w:pPr>
        <w:widowControl/>
        <w:adjustRightInd w:val="0"/>
        <w:snapToGrid w:val="0"/>
        <w:spacing w:line="460" w:lineRule="exact"/>
        <w:ind w:firstLineChars="200" w:firstLine="560"/>
        <w:jc w:val="left"/>
        <w:rPr>
          <w:rFonts w:eastAsia="仿宋_GB2312"/>
          <w:kern w:val="0"/>
          <w:sz w:val="28"/>
          <w:szCs w:val="28"/>
        </w:rPr>
      </w:pPr>
    </w:p>
    <w:p w:rsidR="00DF67FD" w:rsidRDefault="00DF67FD" w:rsidP="003E04ED">
      <w:pPr>
        <w:widowControl/>
        <w:adjustRightInd w:val="0"/>
        <w:snapToGrid w:val="0"/>
        <w:spacing w:line="460" w:lineRule="exact"/>
        <w:ind w:firstLineChars="200" w:firstLine="560"/>
        <w:jc w:val="left"/>
        <w:rPr>
          <w:rFonts w:eastAsia="仿宋_GB2312"/>
          <w:kern w:val="0"/>
          <w:sz w:val="28"/>
          <w:szCs w:val="28"/>
        </w:rPr>
      </w:pPr>
    </w:p>
    <w:p w:rsidR="00DF67FD" w:rsidRDefault="00DF67FD" w:rsidP="003E04ED">
      <w:pPr>
        <w:widowControl/>
        <w:adjustRightInd w:val="0"/>
        <w:snapToGrid w:val="0"/>
        <w:spacing w:line="460" w:lineRule="exact"/>
        <w:ind w:firstLineChars="200" w:firstLine="560"/>
        <w:jc w:val="left"/>
        <w:rPr>
          <w:rFonts w:eastAsia="仿宋_GB2312"/>
          <w:kern w:val="0"/>
          <w:sz w:val="28"/>
          <w:szCs w:val="28"/>
        </w:rPr>
      </w:pPr>
    </w:p>
    <w:p w:rsidR="00DF67FD" w:rsidRDefault="00DF67FD" w:rsidP="003E04ED">
      <w:pPr>
        <w:widowControl/>
        <w:adjustRightInd w:val="0"/>
        <w:snapToGrid w:val="0"/>
        <w:spacing w:line="460" w:lineRule="exact"/>
        <w:ind w:firstLineChars="200" w:firstLine="560"/>
        <w:jc w:val="left"/>
        <w:rPr>
          <w:rFonts w:eastAsia="仿宋_GB2312"/>
          <w:kern w:val="0"/>
          <w:sz w:val="28"/>
          <w:szCs w:val="28"/>
        </w:rPr>
      </w:pPr>
    </w:p>
    <w:p w:rsidR="003E04ED" w:rsidRDefault="003E04ED" w:rsidP="00DF67FD">
      <w:pPr>
        <w:tabs>
          <w:tab w:val="left" w:pos="480"/>
        </w:tabs>
        <w:spacing w:line="360" w:lineRule="auto"/>
        <w:rPr>
          <w:rFonts w:ascii="黑体" w:eastAsia="黑体" w:hAnsi="黑体" w:cs="黑体"/>
          <w:b/>
          <w:sz w:val="28"/>
          <w:szCs w:val="28"/>
        </w:rPr>
      </w:pPr>
      <w:r>
        <w:rPr>
          <w:rFonts w:ascii="黑体" w:eastAsia="黑体" w:hAnsi="黑体" w:cs="黑体" w:hint="eastAsia"/>
          <w:b/>
          <w:sz w:val="28"/>
          <w:szCs w:val="28"/>
        </w:rPr>
        <w:br w:type="page"/>
      </w:r>
      <w:r>
        <w:rPr>
          <w:rFonts w:ascii="黑体" w:eastAsia="黑体" w:hAnsi="黑体" w:cs="黑体" w:hint="eastAsia"/>
          <w:b/>
          <w:sz w:val="28"/>
          <w:szCs w:val="28"/>
        </w:rPr>
        <w:lastRenderedPageBreak/>
        <w:t>四、课程设置表（包括学术研讨课等）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4"/>
        <w:gridCol w:w="481"/>
        <w:gridCol w:w="1328"/>
        <w:gridCol w:w="3543"/>
        <w:gridCol w:w="567"/>
        <w:gridCol w:w="709"/>
        <w:gridCol w:w="851"/>
        <w:gridCol w:w="665"/>
        <w:gridCol w:w="638"/>
      </w:tblGrid>
      <w:tr w:rsidR="003E04ED" w:rsidTr="00462C40">
        <w:trPr>
          <w:trHeight w:hRule="exact" w:val="611"/>
          <w:tblHeader/>
          <w:jc w:val="center"/>
        </w:trPr>
        <w:tc>
          <w:tcPr>
            <w:tcW w:w="1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ind w:leftChars="-21" w:left="-44"/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  <w:bCs/>
              </w:rPr>
              <w:t>课程类别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  <w:bCs/>
              </w:rPr>
              <w:t>课程编码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  <w:bCs/>
              </w:rPr>
              <w:t>课程名称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ind w:leftChars="-25" w:left="-53" w:rightChars="-25" w:right="-53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  <w:bCs/>
              </w:rPr>
              <w:t>学时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ind w:leftChars="-25" w:left="-53" w:rightChars="-25" w:right="-53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  <w:bCs/>
              </w:rPr>
              <w:t>学分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黑体" w:eastAsia="黑体" w:hAnsi="黑体" w:cs="黑体"/>
                <w:bCs/>
              </w:rPr>
            </w:pPr>
            <w:r>
              <w:rPr>
                <w:rFonts w:ascii="黑体" w:eastAsia="黑体" w:hAnsi="黑体" w:cs="黑体" w:hint="eastAsia"/>
                <w:bCs/>
              </w:rPr>
              <w:t>开课</w:t>
            </w:r>
          </w:p>
          <w:p w:rsidR="003E04ED" w:rsidRDefault="003E04ED" w:rsidP="00462C40">
            <w:pPr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  <w:bCs/>
              </w:rPr>
              <w:t>学期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  <w:bCs/>
              </w:rPr>
              <w:t>备注</w:t>
            </w: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</w:t>
            </w:r>
          </w:p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位</w:t>
            </w:r>
          </w:p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课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公</w:t>
            </w:r>
          </w:p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共</w:t>
            </w:r>
          </w:p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S99900014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4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中国特色社会主义理论与实践研究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30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widowControl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必修6学分</w:t>
            </w: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S99900021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4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英语Ⅰ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S99900022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40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英语Ⅱ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pacing w:val="-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Cs w:val="21"/>
              </w:rPr>
              <w:t>基</w:t>
            </w:r>
          </w:p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pacing w:val="-20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pacing w:val="-20"/>
                <w:szCs w:val="21"/>
              </w:rPr>
              <w:t>础</w:t>
            </w:r>
          </w:p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S00710010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高等无机化学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bookmarkStart w:id="0" w:name="OLE_LINK34"/>
            <w:bookmarkStart w:id="1" w:name="OLE_LINK35"/>
            <w:bookmarkStart w:id="2" w:name="OLE_LINK36"/>
            <w:r>
              <w:rPr>
                <w:rFonts w:ascii="仿宋_GB2312" w:eastAsia="仿宋_GB2312" w:hAnsi="仿宋_GB2312" w:cs="仿宋_GB2312" w:hint="eastAsia"/>
                <w:szCs w:val="21"/>
              </w:rPr>
              <w:t>选修13或14学分，其中基</w:t>
            </w:r>
            <w:bookmarkEnd w:id="0"/>
            <w:bookmarkEnd w:id="1"/>
            <w:r>
              <w:rPr>
                <w:rFonts w:ascii="仿宋_GB2312" w:eastAsia="仿宋_GB2312" w:hAnsi="仿宋_GB2312" w:cs="仿宋_GB2312" w:hint="eastAsia"/>
                <w:szCs w:val="21"/>
              </w:rPr>
              <w:t>础课必修学分</w:t>
            </w:r>
            <w:r>
              <w:rPr>
                <w:rFonts w:ascii="仿宋_GB2312" w:eastAsia="仿宋_GB2312" w:hAnsi="仿宋_GB2312" w:cs="仿宋_GB2312" w:hint="eastAsia"/>
                <w:bCs/>
                <w:szCs w:val="21"/>
              </w:rPr>
              <w:t>≥3</w:t>
            </w:r>
            <w:bookmarkEnd w:id="2"/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S00710011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高等有机化学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S00710012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高等分析化学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S00710013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高等物理化学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S00720043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高分子化学与物理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专</w:t>
            </w:r>
          </w:p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业 </w:t>
            </w:r>
          </w:p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S00720032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材料物理化学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S00720033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现代物理化学实验技术选论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S00720034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结晶化学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S00720035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固体化学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S00720036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现代分离科学与技术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S00720038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现代高等有机合成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S00720039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现代有机波谱分析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S00720040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现代无机合成技术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S00720050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有机分子合成设计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S00720042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电化学方法与应用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S00720051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高等有机化学实验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非</w:t>
            </w:r>
          </w:p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学</w:t>
            </w:r>
          </w:p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位</w:t>
            </w:r>
          </w:p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课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选</w:t>
            </w:r>
          </w:p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修</w:t>
            </w:r>
          </w:p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S99900016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自然辩证法概论 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3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选修不少于11或10学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lastRenderedPageBreak/>
              <w:t>分，其中跨文理专业或教职业技能提升训练课程至少2学分；带“☆”为必选课。</w:t>
            </w: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S99900010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中国传统文化（理工科）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S99900020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教师职业技能提升训练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S00730120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金属有机化学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S00730088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杂环及药物化学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S00730089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纳米材料与纳米结构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S00730092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超分子结构化学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S00730093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无机功能材料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S00730094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现代色谱分析原理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S00730095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绿色皮革化学品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S00730096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结构分析方法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S00730097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新材料制备与应用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非</w:t>
            </w:r>
          </w:p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</w:t>
            </w:r>
          </w:p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位</w:t>
            </w:r>
          </w:p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课</w:t>
            </w:r>
          </w:p>
        </w:tc>
        <w:tc>
          <w:tcPr>
            <w:tcW w:w="4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选</w:t>
            </w:r>
          </w:p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修</w:t>
            </w:r>
          </w:p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课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S00730098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应用量子化学计算方法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30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选修不少于11或10学分，其中跨文理专业或教职业技能提升训练课程至少2学分；带“☆”为必选课。</w:t>
            </w: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  <w:highlight w:val="yellow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S00730121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环境污染化学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S00730102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食品安全分析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S00730103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药物分析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S00730117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现代化学前沿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S00730105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高分子材料及改性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30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补修课程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S00740001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有机化学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1或3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不计</w:t>
            </w:r>
          </w:p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学分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任</w:t>
            </w:r>
          </w:p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选</w:t>
            </w:r>
          </w:p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</w:t>
            </w:r>
          </w:p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门</w:t>
            </w: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S00740002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物理化学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1或3</w:t>
            </w:r>
          </w:p>
        </w:tc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S00740003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结构化学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1或3</w:t>
            </w:r>
          </w:p>
        </w:tc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S00740004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波谱分析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1或3</w:t>
            </w:r>
          </w:p>
        </w:tc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S00740005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化学专业英语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32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2或4</w:t>
            </w:r>
          </w:p>
        </w:tc>
        <w:tc>
          <w:tcPr>
            <w:tcW w:w="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57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根据导师意见确定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10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必修</w:t>
            </w:r>
          </w:p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环节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学术活动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参加学术活动不少于10次</w:t>
            </w:r>
          </w:p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作公开学术报告不少于1次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1－5</w:t>
            </w:r>
          </w:p>
        </w:tc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共4</w:t>
            </w:r>
          </w:p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学分</w:t>
            </w:r>
          </w:p>
        </w:tc>
        <w:tc>
          <w:tcPr>
            <w:tcW w:w="6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rPr>
          <w:trHeight w:val="397"/>
          <w:jc w:val="center"/>
        </w:trPr>
        <w:tc>
          <w:tcPr>
            <w:tcW w:w="105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实践环节</w:t>
            </w: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教学实践、社会实践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1－5</w:t>
            </w:r>
          </w:p>
        </w:tc>
        <w:tc>
          <w:tcPr>
            <w:tcW w:w="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6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E04ED" w:rsidTr="00462C4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97"/>
          <w:jc w:val="center"/>
        </w:trPr>
        <w:tc>
          <w:tcPr>
            <w:tcW w:w="574" w:type="dxa"/>
            <w:vMerge w:val="restart"/>
            <w:vAlign w:val="center"/>
          </w:tcPr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说</w:t>
            </w:r>
          </w:p>
          <w:p w:rsidR="003E04ED" w:rsidRDefault="003E04ED" w:rsidP="00462C40">
            <w:pPr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明</w:t>
            </w:r>
          </w:p>
        </w:tc>
        <w:tc>
          <w:tcPr>
            <w:tcW w:w="5352" w:type="dxa"/>
            <w:gridSpan w:val="3"/>
            <w:vMerge w:val="restart"/>
            <w:vAlign w:val="center"/>
          </w:tcPr>
          <w:p w:rsidR="003E04ED" w:rsidRDefault="003E04ED" w:rsidP="00462C40">
            <w:pPr>
              <w:spacing w:line="260" w:lineRule="exact"/>
              <w:ind w:left="210" w:hangingChars="100" w:hanging="21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1. 学分定额为34学分，包括课程学分30</w:t>
            </w:r>
            <w:r w:rsidR="00115024">
              <w:rPr>
                <w:rFonts w:ascii="仿宋_GB2312" w:eastAsia="仿宋_GB2312" w:hAnsi="仿宋_GB2312" w:cs="仿宋_GB2312" w:hint="eastAsia"/>
                <w:szCs w:val="21"/>
              </w:rPr>
              <w:t>学分，学术活动、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实践</w:t>
            </w:r>
            <w:r w:rsidR="00115024">
              <w:rPr>
                <w:rFonts w:ascii="仿宋_GB2312" w:eastAsia="仿宋_GB2312" w:hAnsi="仿宋_GB2312" w:cs="仿宋_GB2312" w:hint="eastAsia"/>
                <w:szCs w:val="21"/>
              </w:rPr>
              <w:t>环节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各占2学分，学位论文不计学分。</w:t>
            </w:r>
          </w:p>
          <w:p w:rsidR="003E04ED" w:rsidRDefault="003E04ED" w:rsidP="00462C40">
            <w:pPr>
              <w:spacing w:line="260" w:lineRule="exact"/>
              <w:ind w:left="210" w:hangingChars="100" w:hanging="21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2. 补修课程仅限跨学科、专业和同等学力录取的研究生。</w:t>
            </w:r>
          </w:p>
        </w:tc>
        <w:tc>
          <w:tcPr>
            <w:tcW w:w="567" w:type="dxa"/>
            <w:vMerge w:val="restart"/>
            <w:vAlign w:val="center"/>
          </w:tcPr>
          <w:p w:rsidR="003E04ED" w:rsidRDefault="003E04ED" w:rsidP="00462C40">
            <w:pPr>
              <w:spacing w:line="260" w:lineRule="exact"/>
              <w:ind w:leftChars="-25" w:left="-53" w:rightChars="-25" w:right="-53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学分</w:t>
            </w:r>
          </w:p>
          <w:p w:rsidR="003E04ED" w:rsidRDefault="003E04ED" w:rsidP="00462C40">
            <w:pPr>
              <w:spacing w:line="260" w:lineRule="exact"/>
              <w:ind w:leftChars="-25" w:left="-53" w:rightChars="-25" w:right="-53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分配</w:t>
            </w:r>
          </w:p>
        </w:tc>
        <w:tc>
          <w:tcPr>
            <w:tcW w:w="1560" w:type="dxa"/>
            <w:gridSpan w:val="2"/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学 位 课</w:t>
            </w:r>
          </w:p>
        </w:tc>
        <w:tc>
          <w:tcPr>
            <w:tcW w:w="1303" w:type="dxa"/>
            <w:gridSpan w:val="2"/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19学分</w:t>
            </w:r>
          </w:p>
        </w:tc>
      </w:tr>
      <w:tr w:rsidR="003E04ED" w:rsidTr="00462C4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97"/>
          <w:jc w:val="center"/>
        </w:trPr>
        <w:tc>
          <w:tcPr>
            <w:tcW w:w="574" w:type="dxa"/>
            <w:vMerge/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5352" w:type="dxa"/>
            <w:gridSpan w:val="3"/>
            <w:vMerge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567" w:type="dxa"/>
            <w:vMerge/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非学位课</w:t>
            </w:r>
          </w:p>
        </w:tc>
        <w:tc>
          <w:tcPr>
            <w:tcW w:w="1303" w:type="dxa"/>
            <w:gridSpan w:val="2"/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11学分</w:t>
            </w:r>
          </w:p>
        </w:tc>
      </w:tr>
      <w:tr w:rsidR="003E04ED" w:rsidTr="00462C4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97"/>
          <w:jc w:val="center"/>
        </w:trPr>
        <w:tc>
          <w:tcPr>
            <w:tcW w:w="574" w:type="dxa"/>
            <w:vMerge/>
            <w:tcBorders>
              <w:bottom w:val="single" w:sz="4" w:space="0" w:color="auto"/>
            </w:tcBorders>
          </w:tcPr>
          <w:p w:rsidR="003E04ED" w:rsidRDefault="003E04ED" w:rsidP="00462C40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5352" w:type="dxa"/>
            <w:gridSpan w:val="3"/>
            <w:vMerge/>
            <w:tcBorders>
              <w:bottom w:val="single" w:sz="4" w:space="0" w:color="auto"/>
            </w:tcBorders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3E04ED" w:rsidRDefault="003E04ED" w:rsidP="00462C40">
            <w:pPr>
              <w:spacing w:line="260" w:lineRule="exac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必修环节</w:t>
            </w:r>
          </w:p>
        </w:tc>
        <w:tc>
          <w:tcPr>
            <w:tcW w:w="1303" w:type="dxa"/>
            <w:gridSpan w:val="2"/>
            <w:tcBorders>
              <w:bottom w:val="single" w:sz="4" w:space="0" w:color="auto"/>
            </w:tcBorders>
            <w:vAlign w:val="center"/>
          </w:tcPr>
          <w:p w:rsidR="003E04ED" w:rsidRDefault="003E04ED" w:rsidP="00462C40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4学分</w:t>
            </w:r>
          </w:p>
        </w:tc>
      </w:tr>
    </w:tbl>
    <w:p w:rsidR="00937C2E" w:rsidRDefault="003E04ED">
      <w:r>
        <w:rPr>
          <w:rFonts w:hint="eastAsia"/>
          <w:b/>
          <w:sz w:val="44"/>
          <w:szCs w:val="44"/>
        </w:rPr>
        <w:br w:type="page"/>
      </w:r>
    </w:p>
    <w:sectPr w:rsidR="00937C2E" w:rsidSect="000375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1931" w:rsidRDefault="00E11931" w:rsidP="003E04ED">
      <w:r>
        <w:separator/>
      </w:r>
    </w:p>
  </w:endnote>
  <w:endnote w:type="continuationSeparator" w:id="1">
    <w:p w:rsidR="00E11931" w:rsidRDefault="00E11931" w:rsidP="003E0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1931" w:rsidRDefault="00E11931" w:rsidP="003E04ED">
      <w:r>
        <w:separator/>
      </w:r>
    </w:p>
  </w:footnote>
  <w:footnote w:type="continuationSeparator" w:id="1">
    <w:p w:rsidR="00E11931" w:rsidRDefault="00E11931" w:rsidP="003E04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04ED"/>
    <w:rsid w:val="000375A0"/>
    <w:rsid w:val="000526CA"/>
    <w:rsid w:val="00115024"/>
    <w:rsid w:val="003E04ED"/>
    <w:rsid w:val="00937C2E"/>
    <w:rsid w:val="00DF67FD"/>
    <w:rsid w:val="00E11931"/>
    <w:rsid w:val="00F74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04E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E04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E04E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E04E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E04ED"/>
    <w:rPr>
      <w:sz w:val="18"/>
      <w:szCs w:val="18"/>
    </w:rPr>
  </w:style>
  <w:style w:type="character" w:customStyle="1" w:styleId="Char1">
    <w:name w:val="正文文本缩进 Char"/>
    <w:basedOn w:val="a0"/>
    <w:link w:val="a5"/>
    <w:rsid w:val="003E04ED"/>
    <w:rPr>
      <w:rFonts w:eastAsia="宋体"/>
      <w:szCs w:val="24"/>
    </w:rPr>
  </w:style>
  <w:style w:type="paragraph" w:styleId="a5">
    <w:name w:val="Body Text Indent"/>
    <w:basedOn w:val="a"/>
    <w:link w:val="Char1"/>
    <w:rsid w:val="003E04ED"/>
    <w:pPr>
      <w:spacing w:after="120"/>
      <w:ind w:leftChars="200" w:left="420"/>
    </w:pPr>
    <w:rPr>
      <w:rFonts w:asciiTheme="minorHAnsi" w:hAnsiTheme="minorHAnsi" w:cstheme="minorBidi"/>
    </w:rPr>
  </w:style>
  <w:style w:type="character" w:customStyle="1" w:styleId="Char10">
    <w:name w:val="正文文本缩进 Char1"/>
    <w:basedOn w:val="a0"/>
    <w:link w:val="a5"/>
    <w:uiPriority w:val="99"/>
    <w:semiHidden/>
    <w:rsid w:val="003E04ED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401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刘碧燕</dc:creator>
  <cp:keywords/>
  <dc:description/>
  <cp:lastModifiedBy>刘碧燕</cp:lastModifiedBy>
  <cp:revision>4</cp:revision>
  <dcterms:created xsi:type="dcterms:W3CDTF">2017-09-17T07:43:00Z</dcterms:created>
  <dcterms:modified xsi:type="dcterms:W3CDTF">2017-09-18T02:49:00Z</dcterms:modified>
</cp:coreProperties>
</file>